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09ACF">
      <w:pPr>
        <w:spacing w:line="480" w:lineRule="atLeast"/>
        <w:ind w:firstLine="17" w:firstLineChars="4"/>
        <w:jc w:val="center"/>
        <w:rPr>
          <w:sz w:val="21"/>
        </w:rPr>
      </w:pPr>
      <w:r>
        <w:rPr>
          <w:rFonts w:hint="eastAsia" w:ascii="黑体" w:hAnsi="黑体" w:eastAsia="黑体"/>
          <w:sz w:val="44"/>
          <w:szCs w:val="44"/>
        </w:rPr>
        <w:t>行政处罚决定书</w:t>
      </w:r>
    </w:p>
    <w:p w14:paraId="488569A8">
      <w:pPr>
        <w:spacing w:line="439" w:lineRule="atLeast"/>
        <w:ind w:firstLine="560"/>
        <w:rPr>
          <w:rFonts w:hint="eastAsia" w:ascii="仿宋_GB2312" w:hAnsi="仿宋_GB2312" w:eastAsia="仿宋_GB2312" w:cs="仿宋_GB2312"/>
          <w:sz w:val="28"/>
          <w:szCs w:val="28"/>
        </w:rPr>
      </w:pPr>
      <w:r>
        <w:rPr>
          <w:rFonts w:hint="eastAsia" w:ascii="仿宋_GB2312" w:hAnsi="仿宋_GB2312" w:eastAsia="仿宋_GB2312"/>
          <w:sz w:val="28"/>
        </w:rPr>
        <w:t xml:space="preserve">              </w:t>
      </w:r>
      <w:r>
        <w:rPr>
          <w:rFonts w:hint="eastAsia" w:ascii="仿宋_GB2312" w:hAnsi="仿宋_GB2312" w:eastAsia="仿宋_GB2312" w:cs="仿宋_GB2312"/>
          <w:sz w:val="28"/>
        </w:rPr>
        <w:t xml:space="preserve"> </w:t>
      </w:r>
      <w:r>
        <w:rPr>
          <w:rFonts w:hint="eastAsia" w:ascii="仿宋_GB2312" w:hAnsi="仿宋_GB2312" w:eastAsia="仿宋_GB2312" w:cs="仿宋_GB2312"/>
          <w:sz w:val="28"/>
          <w:szCs w:val="28"/>
        </w:rPr>
        <w:t xml:space="preserve"> 编号：扎自然资（</w:t>
      </w:r>
      <w:r>
        <w:rPr>
          <w:rFonts w:hint="eastAsia" w:ascii="仿宋_GB2312" w:hAnsi="仿宋_GB2312" w:eastAsia="仿宋_GB2312" w:cs="仿宋_GB2312"/>
          <w:sz w:val="28"/>
          <w:szCs w:val="28"/>
          <w:lang w:eastAsia="zh-CN"/>
        </w:rPr>
        <w:t>土地</w:t>
      </w:r>
      <w:r>
        <w:rPr>
          <w:rFonts w:hint="eastAsia" w:ascii="仿宋_GB2312" w:hAnsi="仿宋_GB2312" w:eastAsia="仿宋_GB2312" w:cs="仿宋_GB2312"/>
          <w:sz w:val="28"/>
          <w:szCs w:val="28"/>
        </w:rPr>
        <w:t>）处字〔202</w:t>
      </w:r>
      <w:r>
        <w:rPr>
          <w:rFonts w:hint="eastAsia" w:ascii="仿宋_GB2312" w:hAnsi="仿宋_GB2312" w:eastAsia="仿宋_GB2312" w:cs="仿宋_GB2312"/>
          <w:sz w:val="28"/>
          <w:szCs w:val="28"/>
          <w:lang w:val="en-US" w:eastAsia="zh-CN"/>
        </w:rPr>
        <w:t>5</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号</w:t>
      </w:r>
    </w:p>
    <w:p w14:paraId="040B5FED">
      <w:pPr>
        <w:spacing w:line="586" w:lineRule="atLeast"/>
        <w:ind w:firstLine="0" w:firstLineChars="0"/>
        <w:rPr>
          <w:rFonts w:hint="eastAsia" w:ascii="仿宋_GB2312" w:hAnsi="仿宋_GB2312" w:eastAsia="仿宋_GB2312" w:cs="仿宋_GB2312"/>
          <w:sz w:val="28"/>
          <w:szCs w:val="28"/>
          <w:u w:val="none" w:color="auto"/>
        </w:rPr>
      </w:pPr>
      <w:r>
        <w:rPr>
          <w:rFonts w:hint="eastAsia" w:ascii="仿宋_GB2312" w:hAnsi="仿宋_GB2312" w:eastAsia="仿宋_GB2312" w:cs="仿宋_GB2312"/>
          <w:sz w:val="28"/>
          <w:szCs w:val="28"/>
          <w:u w:val="none" w:color="auto"/>
          <w:lang w:val="en-US" w:eastAsia="zh-CN"/>
        </w:rPr>
        <w:t>满洲里市扎区小刚殡葬礼仪服务中心</w:t>
      </w:r>
      <w:r>
        <w:rPr>
          <w:rFonts w:hint="eastAsia" w:ascii="仿宋_GB2312" w:hAnsi="仿宋_GB2312" w:eastAsia="仿宋_GB2312" w:cs="仿宋_GB2312"/>
          <w:sz w:val="28"/>
          <w:szCs w:val="28"/>
          <w:u w:val="none" w:color="auto"/>
        </w:rPr>
        <w:t>：</w:t>
      </w:r>
    </w:p>
    <w:p w14:paraId="1DB3CB01">
      <w:pPr>
        <w:rPr>
          <w:rFonts w:hint="eastAsia" w:ascii="仿宋_GB2312" w:hAnsi="仿宋_GB2312" w:eastAsia="仿宋_GB2312" w:cs="仿宋_GB2312"/>
          <w:sz w:val="28"/>
          <w:szCs w:val="28"/>
          <w:u w:val="none" w:color="auto"/>
        </w:rPr>
      </w:pPr>
      <w:r>
        <w:rPr>
          <w:rFonts w:hint="eastAsia" w:ascii="仿宋_GB2312" w:hAnsi="仿宋_GB2312" w:eastAsia="仿宋_GB2312" w:cs="仿宋_GB2312"/>
          <w:sz w:val="28"/>
          <w:szCs w:val="28"/>
          <w:u w:val="none" w:color="auto"/>
        </w:rPr>
        <w:t>我局于</w:t>
      </w:r>
      <w:r>
        <w:rPr>
          <w:rFonts w:hint="eastAsia" w:ascii="仿宋" w:hAnsi="仿宋" w:eastAsia="仿宋" w:cs="仿宋"/>
          <w:b w:val="0"/>
          <w:bCs w:val="0"/>
          <w:sz w:val="28"/>
          <w:szCs w:val="28"/>
          <w:lang w:val="en-US" w:eastAsia="zh-CN"/>
        </w:rPr>
        <w:t>2025年2月10日</w:t>
      </w:r>
      <w:r>
        <w:rPr>
          <w:rFonts w:hint="eastAsia" w:ascii="仿宋_GB2312" w:hAnsi="仿宋_GB2312" w:eastAsia="仿宋_GB2312" w:cs="仿宋_GB2312"/>
          <w:sz w:val="28"/>
          <w:szCs w:val="28"/>
          <w:u w:val="none" w:color="auto"/>
        </w:rPr>
        <w:t>对</w:t>
      </w:r>
      <w:r>
        <w:rPr>
          <w:rFonts w:hint="eastAsia" w:ascii="仿宋" w:hAnsi="仿宋" w:eastAsia="仿宋" w:cs="仿宋"/>
          <w:spacing w:val="-4"/>
          <w:sz w:val="28"/>
          <w:szCs w:val="28"/>
          <w:u w:val="none" w:color="auto"/>
          <w:lang w:val="en-US" w:eastAsia="zh-CN"/>
        </w:rPr>
        <w:t>满洲里市扎区小刚殡葬礼仪服务中心涉嫌</w:t>
      </w:r>
      <w:r>
        <w:rPr>
          <w:rFonts w:hint="eastAsia" w:ascii="仿宋" w:hAnsi="仿宋" w:eastAsia="仿宋" w:cs="仿宋"/>
          <w:sz w:val="28"/>
          <w:szCs w:val="28"/>
          <w:u w:val="none" w:color="auto"/>
          <w:lang w:eastAsia="zh-CN"/>
        </w:rPr>
        <w:t>未经批准私自占用土地案</w:t>
      </w:r>
      <w:r>
        <w:rPr>
          <w:rFonts w:hint="eastAsia" w:ascii="仿宋_GB2312" w:hAnsi="仿宋_GB2312" w:eastAsia="仿宋_GB2312" w:cs="仿宋_GB2312"/>
          <w:sz w:val="28"/>
          <w:szCs w:val="28"/>
          <w:u w:val="none" w:color="auto"/>
        </w:rPr>
        <w:t>立案调查，经查，</w:t>
      </w:r>
      <w:r>
        <w:rPr>
          <w:rFonts w:hint="eastAsia" w:ascii="仿宋_GB2312" w:hAnsi="仿宋_GB2312" w:eastAsia="仿宋_GB2312" w:cs="仿宋_GB2312"/>
          <w:sz w:val="28"/>
          <w:szCs w:val="28"/>
          <w:u w:val="none" w:color="auto"/>
          <w:lang w:eastAsia="zh-CN"/>
        </w:rPr>
        <w:t>你未经自然资源部门批准，</w:t>
      </w:r>
      <w:r>
        <w:rPr>
          <w:rFonts w:hint="eastAsia" w:ascii="仿宋_GB2312" w:hAnsi="仿宋_GB2312" w:eastAsia="仿宋_GB2312" w:cs="仿宋_GB2312"/>
          <w:sz w:val="28"/>
          <w:szCs w:val="28"/>
          <w:u w:val="none" w:color="auto"/>
          <w:lang w:val="en-US" w:eastAsia="zh-CN"/>
        </w:rPr>
        <w:t>2014年及2018年在扎赉诺尔区北丹路45号满洲里市扎区小刚殡葬礼仪服务中心进行翻建，非法占地超越用地审批范围3008平方米，其中，用地北侧430平方米不符合土地利用总体规划，2578平方米符合土地利用总体规划，</w:t>
      </w:r>
      <w:r>
        <w:rPr>
          <w:rFonts w:hint="eastAsia" w:ascii="仿宋_GB2312" w:hAnsi="仿宋_GB2312" w:eastAsia="仿宋_GB2312" w:cs="仿宋_GB2312"/>
          <w:sz w:val="28"/>
          <w:szCs w:val="28"/>
          <w:u w:val="none" w:color="auto"/>
          <w:lang w:eastAsia="zh-CN"/>
        </w:rPr>
        <w:t>违反</w:t>
      </w:r>
      <w:r>
        <w:rPr>
          <w:rFonts w:hint="eastAsia" w:ascii="仿宋_GB2312" w:hAnsi="仿宋_GB2312" w:eastAsia="仿宋_GB2312" w:cs="仿宋_GB2312"/>
          <w:sz w:val="28"/>
          <w:szCs w:val="28"/>
          <w:u w:val="none" w:color="auto"/>
          <w:lang w:val="en-US" w:eastAsia="zh-CN"/>
        </w:rPr>
        <w:t>了《中华人民</w:t>
      </w:r>
      <w:r>
        <w:rPr>
          <w:rFonts w:hint="eastAsia" w:ascii="仿宋_GB2312" w:hAnsi="仿宋_GB2312" w:eastAsia="仿宋_GB2312" w:cs="仿宋_GB2312"/>
          <w:sz w:val="28"/>
          <w:szCs w:val="28"/>
          <w:lang w:eastAsia="zh-CN"/>
        </w:rPr>
        <w:t>共和国土地管理法》</w:t>
      </w:r>
      <w:r>
        <w:rPr>
          <w:rFonts w:hint="eastAsia" w:ascii="仿宋_GB2312" w:hAnsi="仿宋_GB2312" w:eastAsia="仿宋_GB2312" w:cs="仿宋_GB2312"/>
          <w:sz w:val="28"/>
          <w:szCs w:val="28"/>
          <w:u w:val="none" w:color="auto"/>
          <w:lang w:val="en-US" w:eastAsia="zh-CN"/>
        </w:rPr>
        <w:t>（2004年8月28日第二次修正版）</w:t>
      </w:r>
      <w:r>
        <w:rPr>
          <w:rFonts w:hint="eastAsia" w:ascii="仿宋_GB2312" w:hAnsi="仿宋_GB2312" w:eastAsia="仿宋_GB2312" w:cs="仿宋_GB2312"/>
          <w:sz w:val="28"/>
          <w:szCs w:val="28"/>
          <w:lang w:eastAsia="zh-CN"/>
        </w:rPr>
        <w:t>第二条</w:t>
      </w:r>
      <w:r>
        <w:rPr>
          <w:rFonts w:hint="eastAsia" w:ascii="仿宋_GB2312" w:hAnsi="仿宋_GB2312" w:eastAsia="仿宋_GB2312" w:cs="仿宋_GB2312"/>
          <w:sz w:val="28"/>
          <w:szCs w:val="28"/>
          <w:lang w:val="en-US" w:eastAsia="zh-CN"/>
        </w:rPr>
        <w:t>第三款</w:t>
      </w:r>
      <w:r>
        <w:rPr>
          <w:rFonts w:hint="eastAsia" w:ascii="仿宋_GB2312" w:hAnsi="仿宋_GB2312" w:eastAsia="仿宋_GB2312" w:cs="仿宋_GB2312"/>
          <w:sz w:val="28"/>
          <w:szCs w:val="28"/>
          <w:lang w:eastAsia="zh-CN"/>
        </w:rPr>
        <w:t>的规定，构成违法占用土地的事实</w:t>
      </w:r>
      <w:r>
        <w:rPr>
          <w:rFonts w:hint="eastAsia" w:ascii="仿宋_GB2312" w:hAnsi="仿宋_GB2312" w:eastAsia="仿宋_GB2312" w:cs="仿宋_GB2312"/>
          <w:sz w:val="28"/>
          <w:szCs w:val="28"/>
          <w:u w:val="none" w:color="auto"/>
        </w:rPr>
        <w:t>。</w:t>
      </w:r>
    </w:p>
    <w:p w14:paraId="4A2D88F4">
      <w:pPr>
        <w:ind w:left="0" w:leftChars="0" w:firstLine="560" w:firstLineChars="200"/>
        <w:rPr>
          <w:rFonts w:hint="eastAsia" w:ascii="仿宋_GB2312" w:hAnsi="仿宋_GB2312" w:eastAsia="仿宋_GB2312" w:cs="仿宋_GB2312"/>
          <w:sz w:val="28"/>
          <w:szCs w:val="28"/>
          <w:u w:val="none" w:color="auto"/>
        </w:rPr>
      </w:pPr>
      <w:r>
        <w:rPr>
          <w:rFonts w:hint="eastAsia" w:ascii="仿宋_GB2312" w:hAnsi="仿宋_GB2312" w:eastAsia="仿宋_GB2312" w:cs="仿宋_GB2312"/>
          <w:sz w:val="28"/>
          <w:szCs w:val="28"/>
          <w:u w:val="none" w:color="auto"/>
        </w:rPr>
        <w:t>上述违法事实有下列证据证实：</w:t>
      </w:r>
    </w:p>
    <w:p w14:paraId="6B6EEDB4">
      <w:pPr>
        <w:numPr>
          <w:ilvl w:val="0"/>
          <w:numId w:val="0"/>
        </w:numPr>
        <w:spacing w:line="586" w:lineRule="atLeast"/>
        <w:ind w:firstLine="560" w:firstLineChars="200"/>
        <w:jc w:val="both"/>
        <w:rPr>
          <w:rFonts w:hint="eastAsia" w:ascii="仿宋_GB2312" w:hAnsi="仿宋_GB2312" w:eastAsia="仿宋_GB2312" w:cs="仿宋_GB2312"/>
          <w:sz w:val="28"/>
          <w:szCs w:val="28"/>
          <w:u w:val="none" w:color="auto"/>
          <w:lang w:eastAsia="zh-CN"/>
        </w:rPr>
      </w:pPr>
      <w:r>
        <w:rPr>
          <w:rFonts w:hint="eastAsia" w:ascii="仿宋_GB2312" w:hAnsi="仿宋_GB2312" w:eastAsia="仿宋_GB2312" w:cs="仿宋_GB2312"/>
          <w:sz w:val="28"/>
          <w:szCs w:val="28"/>
          <w:u w:val="none" w:color="auto"/>
          <w:lang w:val="en-US" w:eastAsia="zh-CN"/>
        </w:rPr>
        <w:t>1、</w:t>
      </w:r>
      <w:r>
        <w:rPr>
          <w:rFonts w:hint="eastAsia" w:ascii="仿宋_GB2312" w:hAnsi="仿宋_GB2312" w:eastAsia="仿宋_GB2312" w:cs="仿宋_GB2312"/>
          <w:sz w:val="28"/>
          <w:szCs w:val="28"/>
          <w:u w:val="none" w:color="auto"/>
          <w:lang w:eastAsia="zh-CN"/>
        </w:rPr>
        <w:t>《土地勘测定界技术报告书》</w:t>
      </w:r>
    </w:p>
    <w:p w14:paraId="32AC39D0">
      <w:pPr>
        <w:numPr>
          <w:ilvl w:val="0"/>
          <w:numId w:val="0"/>
        </w:numPr>
        <w:spacing w:line="586" w:lineRule="atLeast"/>
        <w:ind w:firstLine="560" w:firstLineChars="200"/>
        <w:jc w:val="both"/>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2、《营业执照》复印件</w:t>
      </w:r>
    </w:p>
    <w:p w14:paraId="202F20C3">
      <w:pPr>
        <w:numPr>
          <w:ilvl w:val="0"/>
          <w:numId w:val="0"/>
        </w:numPr>
        <w:spacing w:line="586" w:lineRule="atLeast"/>
        <w:ind w:firstLine="560" w:firstLineChars="200"/>
        <w:jc w:val="both"/>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3、询问笔录</w:t>
      </w:r>
    </w:p>
    <w:p w14:paraId="52545E81">
      <w:pPr>
        <w:numPr>
          <w:ilvl w:val="0"/>
          <w:numId w:val="0"/>
        </w:numPr>
        <w:spacing w:line="586" w:lineRule="atLeast"/>
        <w:ind w:firstLine="560" w:firstLineChars="200"/>
        <w:jc w:val="both"/>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4、现场照片</w:t>
      </w:r>
    </w:p>
    <w:p w14:paraId="161F1F95">
      <w:pPr>
        <w:numPr>
          <w:ilvl w:val="0"/>
          <w:numId w:val="0"/>
        </w:numPr>
        <w:spacing w:line="586" w:lineRule="atLeast"/>
        <w:ind w:firstLine="560" w:firstLineChars="200"/>
        <w:jc w:val="both"/>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5、卫星影像图</w:t>
      </w:r>
    </w:p>
    <w:p w14:paraId="42DDD6FA">
      <w:pPr>
        <w:numPr>
          <w:ilvl w:val="0"/>
          <w:numId w:val="0"/>
        </w:numPr>
        <w:spacing w:line="586" w:lineRule="atLeast"/>
        <w:ind w:firstLine="560" w:firstLineChars="200"/>
        <w:jc w:val="both"/>
        <w:rPr>
          <w:rFonts w:hint="eastAsia" w:ascii="仿宋_GB2312" w:hAnsi="仿宋_GB2312" w:eastAsia="仿宋_GB2312" w:cs="仿宋_GB2312"/>
          <w:sz w:val="28"/>
          <w:szCs w:val="28"/>
          <w:u w:val="none" w:color="auto"/>
        </w:rPr>
      </w:pPr>
      <w:r>
        <w:rPr>
          <w:rFonts w:hint="eastAsia" w:ascii="仿宋_GB2312" w:hAnsi="仿宋_GB2312" w:eastAsia="仿宋_GB2312" w:cs="仿宋_GB2312"/>
          <w:sz w:val="28"/>
          <w:szCs w:val="28"/>
          <w:u w:val="none" w:color="auto"/>
          <w:lang w:val="en-US" w:eastAsia="zh-CN"/>
        </w:rPr>
        <w:t>6、《关于核实小刚殡葬礼仪服务中心未批先建地类认定的情况说明》</w:t>
      </w:r>
      <w:r>
        <w:rPr>
          <w:rFonts w:hint="eastAsia" w:ascii="仿宋_GB2312" w:hAnsi="仿宋_GB2312" w:eastAsia="仿宋_GB2312" w:cs="仿宋_GB2312"/>
          <w:sz w:val="28"/>
          <w:szCs w:val="28"/>
          <w:u w:val="none" w:color="auto"/>
        </w:rPr>
        <w:t xml:space="preserve">      </w:t>
      </w:r>
    </w:p>
    <w:p w14:paraId="3CE4E3B9">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7、身份证复印件</w:t>
      </w:r>
    </w:p>
    <w:p w14:paraId="7F6BF26E">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sz w:val="28"/>
          <w:szCs w:val="28"/>
          <w:u w:val="none" w:color="auto"/>
        </w:rPr>
      </w:pPr>
      <w:r>
        <w:rPr>
          <w:rFonts w:hint="eastAsia" w:ascii="仿宋_GB2312" w:hAnsi="仿宋_GB2312" w:eastAsia="仿宋_GB2312" w:cs="仿宋_GB2312"/>
          <w:sz w:val="28"/>
          <w:szCs w:val="28"/>
          <w:u w:val="none" w:color="auto"/>
        </w:rPr>
        <w:t>我局</w:t>
      </w:r>
      <w:r>
        <w:rPr>
          <w:rFonts w:hint="eastAsia" w:ascii="仿宋_GB2312" w:hAnsi="仿宋_GB2312" w:eastAsia="仿宋_GB2312" w:cs="仿宋_GB2312"/>
          <w:sz w:val="28"/>
          <w:szCs w:val="28"/>
          <w:u w:val="none" w:color="auto"/>
          <w:lang w:eastAsia="zh-CN"/>
        </w:rPr>
        <w:t>已于</w:t>
      </w:r>
      <w:r>
        <w:rPr>
          <w:rFonts w:hint="eastAsia" w:ascii="仿宋_GB2312" w:hAnsi="仿宋_GB2312" w:eastAsia="仿宋_GB2312" w:cs="仿宋_GB2312"/>
          <w:sz w:val="28"/>
          <w:szCs w:val="28"/>
          <w:u w:val="none" w:color="auto"/>
          <w:lang w:val="en-US" w:eastAsia="zh-CN"/>
        </w:rPr>
        <w:t>2025年3月17日</w:t>
      </w:r>
      <w:r>
        <w:rPr>
          <w:rFonts w:hint="eastAsia" w:ascii="仿宋_GB2312" w:hAnsi="仿宋_GB2312" w:eastAsia="仿宋_GB2312" w:cs="仿宋_GB2312"/>
          <w:sz w:val="28"/>
          <w:szCs w:val="28"/>
          <w:u w:val="none" w:color="auto"/>
        </w:rPr>
        <w:t>依法向你</w:t>
      </w:r>
      <w:r>
        <w:rPr>
          <w:rFonts w:hint="eastAsia" w:ascii="仿宋_GB2312" w:hAnsi="仿宋_GB2312" w:eastAsia="仿宋_GB2312" w:cs="仿宋_GB2312"/>
          <w:sz w:val="28"/>
          <w:szCs w:val="28"/>
          <w:u w:val="none" w:color="auto"/>
          <w:lang w:eastAsia="zh-CN"/>
        </w:rPr>
        <w:t>（单位）下达了《行政处罚告知书》（</w:t>
      </w:r>
      <w:r>
        <w:rPr>
          <w:rFonts w:hint="eastAsia" w:ascii="仿宋_GB2312" w:hAnsi="仿宋_GB2312" w:eastAsia="仿宋_GB2312" w:cs="仿宋_GB2312"/>
          <w:sz w:val="28"/>
          <w:szCs w:val="28"/>
          <w:shd w:val="clear" w:color="auto" w:fill="auto"/>
        </w:rPr>
        <w:t xml:space="preserve"> 编号：扎自然资（</w:t>
      </w:r>
      <w:r>
        <w:rPr>
          <w:rFonts w:hint="eastAsia" w:ascii="仿宋_GB2312" w:hAnsi="仿宋_GB2312" w:eastAsia="仿宋_GB2312" w:cs="仿宋_GB2312"/>
          <w:sz w:val="28"/>
          <w:szCs w:val="28"/>
          <w:shd w:val="clear" w:color="auto" w:fill="auto"/>
          <w:lang w:eastAsia="zh-CN"/>
        </w:rPr>
        <w:t>土地</w:t>
      </w:r>
      <w:r>
        <w:rPr>
          <w:rFonts w:hint="eastAsia" w:ascii="仿宋_GB2312" w:hAnsi="仿宋_GB2312" w:eastAsia="仿宋_GB2312" w:cs="仿宋_GB2312"/>
          <w:sz w:val="28"/>
          <w:szCs w:val="28"/>
          <w:shd w:val="clear" w:color="auto" w:fill="auto"/>
        </w:rPr>
        <w:t>）处告字〔</w:t>
      </w:r>
      <w:r>
        <w:rPr>
          <w:rFonts w:hint="eastAsia" w:ascii="仿宋_GB2312" w:hAnsi="仿宋_GB2312" w:eastAsia="仿宋_GB2312" w:cs="仿宋_GB2312"/>
          <w:sz w:val="28"/>
          <w:szCs w:val="28"/>
          <w:shd w:val="clear" w:color="auto" w:fill="auto"/>
          <w:lang w:val="en-US" w:eastAsia="zh-CN"/>
        </w:rPr>
        <w:t>2025</w:t>
      </w:r>
      <w:r>
        <w:rPr>
          <w:rFonts w:hint="eastAsia" w:ascii="仿宋_GB2312" w:hAnsi="仿宋_GB2312" w:eastAsia="仿宋_GB2312" w:cs="仿宋_GB2312"/>
          <w:sz w:val="28"/>
          <w:szCs w:val="28"/>
          <w:shd w:val="clear" w:color="auto" w:fill="auto"/>
        </w:rPr>
        <w:t>〕</w:t>
      </w:r>
      <w:r>
        <w:rPr>
          <w:rFonts w:hint="eastAsia" w:ascii="仿宋_GB2312" w:hAnsi="仿宋_GB2312" w:eastAsia="仿宋_GB2312" w:cs="仿宋_GB2312"/>
          <w:sz w:val="28"/>
          <w:szCs w:val="28"/>
          <w:shd w:val="clear" w:color="auto" w:fill="auto"/>
          <w:lang w:val="en-US" w:eastAsia="zh-CN"/>
        </w:rPr>
        <w:t>3</w:t>
      </w:r>
      <w:r>
        <w:rPr>
          <w:rFonts w:hint="eastAsia" w:ascii="仿宋_GB2312" w:hAnsi="仿宋_GB2312" w:eastAsia="仿宋_GB2312" w:cs="仿宋_GB2312"/>
          <w:sz w:val="28"/>
          <w:szCs w:val="28"/>
          <w:shd w:val="clear" w:color="auto" w:fill="auto"/>
        </w:rPr>
        <w:t>号</w:t>
      </w:r>
      <w:r>
        <w:rPr>
          <w:rFonts w:hint="eastAsia" w:ascii="仿宋_GB2312" w:hAnsi="仿宋_GB2312" w:eastAsia="仿宋_GB2312" w:cs="仿宋_GB2312"/>
          <w:sz w:val="28"/>
          <w:szCs w:val="28"/>
          <w:u w:val="none" w:color="auto"/>
          <w:lang w:eastAsia="zh-CN"/>
        </w:rPr>
        <w:t>）和《行政处罚听证告知书》（</w:t>
      </w:r>
      <w:r>
        <w:rPr>
          <w:rFonts w:hint="eastAsia" w:ascii="仿宋_GB2312" w:hAnsi="仿宋_GB2312" w:eastAsia="仿宋_GB2312" w:cs="仿宋_GB2312"/>
          <w:sz w:val="28"/>
          <w:szCs w:val="28"/>
          <w:u w:val="none"/>
        </w:rPr>
        <w:t>扎自然资</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土地</w:t>
      </w:r>
      <w:r>
        <w:rPr>
          <w:rFonts w:hint="eastAsia" w:ascii="仿宋_GB2312" w:hAnsi="仿宋_GB2312" w:eastAsia="仿宋_GB2312" w:cs="仿宋_GB2312"/>
          <w:sz w:val="28"/>
          <w:szCs w:val="28"/>
        </w:rPr>
        <w:t>）听告字</w:t>
      </w:r>
      <w:r>
        <w:rPr>
          <w:rFonts w:hint="eastAsia" w:ascii="仿宋_GB2312" w:hAnsi="仿宋_GB2312" w:eastAsia="仿宋_GB2312" w:cs="仿宋_GB2312"/>
          <w:sz w:val="28"/>
          <w:szCs w:val="28"/>
          <w:shd w:val="clear" w:color="auto" w:fill="auto"/>
        </w:rPr>
        <w:t>〔</w:t>
      </w:r>
      <w:r>
        <w:rPr>
          <w:rFonts w:hint="eastAsia" w:ascii="仿宋_GB2312" w:hAnsi="仿宋_GB2312" w:eastAsia="仿宋_GB2312" w:cs="仿宋_GB2312"/>
          <w:sz w:val="28"/>
          <w:szCs w:val="28"/>
          <w:shd w:val="clear" w:color="auto" w:fill="auto"/>
          <w:lang w:val="en-US" w:eastAsia="zh-CN"/>
        </w:rPr>
        <w:t>2025</w:t>
      </w:r>
      <w:r>
        <w:rPr>
          <w:rFonts w:hint="eastAsia" w:ascii="仿宋_GB2312" w:hAnsi="仿宋_GB2312" w:eastAsia="仿宋_GB2312" w:cs="仿宋_GB2312"/>
          <w:sz w:val="28"/>
          <w:szCs w:val="28"/>
          <w:shd w:val="clear" w:color="auto" w:fill="auto"/>
        </w:rPr>
        <w:t>〕</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rPr>
        <w:t>号</w:t>
      </w:r>
      <w:r>
        <w:rPr>
          <w:rFonts w:hint="eastAsia" w:ascii="仿宋_GB2312" w:hAnsi="仿宋_GB2312" w:eastAsia="仿宋_GB2312" w:cs="仿宋_GB2312"/>
          <w:sz w:val="28"/>
          <w:szCs w:val="28"/>
          <w:u w:val="none" w:color="auto"/>
          <w:lang w:eastAsia="zh-CN"/>
        </w:rPr>
        <w:t>）。</w:t>
      </w:r>
      <w:r>
        <w:rPr>
          <w:rFonts w:hint="eastAsia" w:ascii="仿宋_GB2312" w:hAnsi="仿宋_GB2312" w:eastAsia="仿宋_GB2312" w:cs="仿宋_GB2312"/>
          <w:sz w:val="28"/>
          <w:szCs w:val="28"/>
          <w:u w:val="none" w:color="auto"/>
        </w:rPr>
        <w:t>你（单位）在五个工作日期限内未向我局提出陈述、申辩和听证的申请，因此我局视为你（单位）放弃陈述、申辩和听证的权利 。</w:t>
      </w:r>
    </w:p>
    <w:p w14:paraId="7234BEA2">
      <w:pPr>
        <w:numPr>
          <w:ilvl w:val="0"/>
          <w:numId w:val="0"/>
        </w:numPr>
        <w:spacing w:line="586" w:lineRule="atLeast"/>
        <w:ind w:firstLine="560" w:firstLineChars="200"/>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eastAsia="zh-CN"/>
        </w:rPr>
        <w:t>依据《中华人民共和国土地管理法》</w:t>
      </w:r>
      <w:r>
        <w:rPr>
          <w:rFonts w:hint="eastAsia" w:ascii="仿宋_GB2312" w:hAnsi="仿宋_GB2312" w:eastAsia="仿宋_GB2312" w:cs="仿宋_GB2312"/>
          <w:sz w:val="28"/>
          <w:szCs w:val="28"/>
          <w:u w:val="none" w:color="auto"/>
          <w:lang w:val="en-US" w:eastAsia="zh-CN"/>
        </w:rPr>
        <w:t>（2004年8月28日第二次修正版）</w:t>
      </w:r>
      <w:r>
        <w:rPr>
          <w:rFonts w:hint="eastAsia" w:ascii="仿宋_GB2312" w:hAnsi="仿宋_GB2312" w:eastAsia="仿宋_GB2312" w:cs="仿宋_GB2312"/>
          <w:sz w:val="28"/>
          <w:szCs w:val="28"/>
          <w:u w:val="none" w:color="auto"/>
          <w:lang w:eastAsia="zh-CN"/>
        </w:rPr>
        <w:t>第七十</w:t>
      </w:r>
      <w:r>
        <w:rPr>
          <w:rFonts w:hint="eastAsia" w:ascii="仿宋_GB2312" w:hAnsi="仿宋_GB2312" w:eastAsia="仿宋_GB2312" w:cs="仿宋_GB2312"/>
          <w:sz w:val="28"/>
          <w:szCs w:val="28"/>
          <w:u w:val="none" w:color="auto"/>
          <w:lang w:val="en-US" w:eastAsia="zh-CN"/>
        </w:rPr>
        <w:t>六</w:t>
      </w:r>
      <w:r>
        <w:rPr>
          <w:rFonts w:hint="eastAsia" w:ascii="仿宋_GB2312" w:hAnsi="仿宋_GB2312" w:eastAsia="仿宋_GB2312" w:cs="仿宋_GB2312"/>
          <w:sz w:val="28"/>
          <w:szCs w:val="28"/>
          <w:u w:val="none" w:color="auto"/>
          <w:lang w:eastAsia="zh-CN"/>
        </w:rPr>
        <w:t>条“</w:t>
      </w:r>
      <w:r>
        <w:rPr>
          <w:rFonts w:hint="eastAsia" w:ascii="仿宋_GB2312" w:hAnsi="仿宋_GB2312" w:eastAsia="仿宋_GB2312" w:cs="仿宋_GB2312"/>
          <w:sz w:val="28"/>
          <w:szCs w:val="28"/>
          <w:u w:val="none" w:color="auto"/>
          <w:lang w:val="en-US" w:eastAsia="zh-CN"/>
        </w:rPr>
        <w:t>未经批准或者采取欺骗手段骗取批准，非法占用土地的，由县级以上人民政府土地行政主管部门责令退还非法占用的土地，对违反土地利用总体规划擅自将农用地改为建设用地的，限期拆除在非法占用的土地上新建的建筑物和其他设施，恢复土地原状，对符合土地利用总体规划的，没收</w:t>
      </w:r>
      <w:bookmarkStart w:id="0" w:name="_GoBack"/>
      <w:bookmarkEnd w:id="0"/>
      <w:r>
        <w:rPr>
          <w:rFonts w:hint="eastAsia" w:ascii="仿宋_GB2312" w:hAnsi="仿宋_GB2312" w:eastAsia="仿宋_GB2312" w:cs="仿宋_GB2312"/>
          <w:sz w:val="28"/>
          <w:szCs w:val="28"/>
          <w:u w:val="none" w:color="auto"/>
          <w:lang w:val="en-US" w:eastAsia="zh-CN"/>
        </w:rPr>
        <w:t>在非法占用的土地上新建的建筑物和其他设施，可以并处罚款；对非法占用土地单位的直接负责的主管人员和其他直接责任人员，依法给予行政处分；构成犯罪的，依法追究刑事责任。超过批准的数量占用土地，多占的土地以非法占用土地论处”和《中华人民共和国土地管理法实施条例》</w:t>
      </w:r>
      <w:r>
        <w:rPr>
          <w:rFonts w:hint="eastAsia" w:ascii="仿宋_GB2312" w:hAnsi="仿宋_GB2312" w:eastAsia="仿宋_GB2312" w:cs="仿宋_GB2312"/>
          <w:sz w:val="28"/>
          <w:szCs w:val="28"/>
          <w:highlight w:val="none"/>
          <w:u w:val="none" w:color="auto"/>
          <w:lang w:eastAsia="zh-CN"/>
        </w:rPr>
        <w:t>（</w:t>
      </w:r>
      <w:r>
        <w:rPr>
          <w:rFonts w:hint="eastAsia" w:ascii="仿宋" w:hAnsi="仿宋" w:eastAsia="仿宋" w:cs="仿宋"/>
          <w:sz w:val="28"/>
          <w:szCs w:val="28"/>
          <w:highlight w:val="none"/>
          <w:lang w:val="en-US" w:eastAsia="zh-CN"/>
        </w:rPr>
        <w:t>2014年7月29日修正版</w:t>
      </w:r>
      <w:r>
        <w:rPr>
          <w:rFonts w:hint="eastAsia" w:ascii="仿宋_GB2312" w:hAnsi="仿宋_GB2312" w:eastAsia="仿宋_GB2312" w:cs="仿宋_GB2312"/>
          <w:sz w:val="28"/>
          <w:szCs w:val="28"/>
          <w:highlight w:val="none"/>
          <w:u w:val="none" w:color="auto"/>
          <w:lang w:eastAsia="zh-CN"/>
        </w:rPr>
        <w:t>）</w:t>
      </w:r>
      <w:r>
        <w:rPr>
          <w:rFonts w:hint="eastAsia" w:ascii="仿宋_GB2312" w:hAnsi="仿宋_GB2312" w:eastAsia="仿宋_GB2312" w:cs="仿宋_GB2312"/>
          <w:sz w:val="28"/>
          <w:szCs w:val="28"/>
          <w:u w:val="none" w:color="auto"/>
          <w:lang w:val="en-US" w:eastAsia="zh-CN"/>
        </w:rPr>
        <w:t>第四十二条“依照《土地管理法》第七十六条的规定处以罚款的，罚款额为非法占用土地每平方米30元以下”的规定，结合《内蒙古自治区国土资源行政处罚自由裁量权参执行标准》“非法占地面积50亩以下，可以并处非法占用土地每平方米10元以下的罚款”的规定，因当事人违法行为发生时间较长，又有多次翻建行为，故决定对当事人处以每平方米10元的罚款。依据《国土资源违法行为查处工作规程》“违法占用的土地为建设用地和未利用地的，责令退还土地，可以并处罚款。对地上新建的建筑物和其他设施，由违法当事人与合法的土地所有者或使用者协商处置，涉及违反《城乡规划法》的，应当转交城乡规划主管部门处理”的规定，对满洲里市扎区小刚殡葬礼仪服务中心作出以下行政处罚：</w:t>
      </w:r>
    </w:p>
    <w:p w14:paraId="6F049E8A">
      <w:pPr>
        <w:numPr>
          <w:ilvl w:val="0"/>
          <w:numId w:val="0"/>
        </w:numPr>
        <w:spacing w:line="586" w:lineRule="atLeast"/>
        <w:ind w:firstLine="560" w:firstLineChars="200"/>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1、责令满洲里市扎区小刚殡葬礼仪服务中心限15日内退还扎赉诺尔区北丹路45号用地北侧不符合土地利用总体规划430平方米非法占用的土地退还给扎赉诺尔区人民政府。</w:t>
      </w:r>
    </w:p>
    <w:p w14:paraId="4D562310">
      <w:pPr>
        <w:numPr>
          <w:ilvl w:val="0"/>
          <w:numId w:val="0"/>
        </w:numPr>
        <w:spacing w:line="586" w:lineRule="atLeast"/>
        <w:ind w:firstLine="560" w:firstLineChars="200"/>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2、责令满洲里市扎区小刚殡葬礼仪服务中心15天内拆除扎赉诺尔区北丹路45号用地北侧不符合土地利用总体规划的建筑物约430平方米，恢复土地原状。</w:t>
      </w:r>
    </w:p>
    <w:p w14:paraId="4B515C3B">
      <w:pPr>
        <w:numPr>
          <w:ilvl w:val="0"/>
          <w:numId w:val="0"/>
        </w:numPr>
        <w:spacing w:line="586" w:lineRule="atLeast"/>
        <w:ind w:firstLine="560" w:firstLineChars="200"/>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3、对满洲里市扎区小刚殡葬礼仪服务中心符合土地利用总体规划且未办理建设用地审批手续非法占地面积2578平方米，处以每平方米10元的罚款，罚款总额为人民币：25780元整（贰万伍仟柒佰捌拾元‌）。</w:t>
      </w:r>
    </w:p>
    <w:p w14:paraId="1A429C4C">
      <w:pPr>
        <w:numPr>
          <w:ilvl w:val="0"/>
          <w:numId w:val="0"/>
        </w:numPr>
        <w:spacing w:line="586" w:lineRule="atLeast"/>
        <w:ind w:firstLine="560" w:firstLineChars="200"/>
        <w:rPr>
          <w:rFonts w:hint="eastAsia"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val="en-US" w:eastAsia="zh-CN"/>
        </w:rPr>
        <w:t>4、就满洲里市扎区小刚殡葬礼仪服务中心在扎赉诺尔区北丹路45号违法占用的土地上新建的建筑物和其他设施（除不符合土地利用总体规划的建筑物约430平方米），由违法当事人与合法的土地所有者或使用者（扎赉诺尔区人民政府）协商处置。</w:t>
      </w:r>
    </w:p>
    <w:p w14:paraId="4CFFE044">
      <w:pPr>
        <w:numPr>
          <w:ilvl w:val="0"/>
          <w:numId w:val="0"/>
        </w:numPr>
        <w:spacing w:line="586" w:lineRule="atLeast"/>
        <w:ind w:firstLine="560" w:firstLineChars="200"/>
        <w:rPr>
          <w:rFonts w:hint="default" w:ascii="仿宋_GB2312" w:hAnsi="仿宋_GB2312" w:eastAsia="仿宋_GB2312" w:cs="仿宋_GB2312"/>
          <w:sz w:val="28"/>
          <w:szCs w:val="28"/>
          <w:u w:val="none" w:color="auto"/>
          <w:lang w:val="en-US" w:eastAsia="zh-CN"/>
        </w:rPr>
      </w:pPr>
      <w:r>
        <w:rPr>
          <w:rFonts w:hint="eastAsia" w:ascii="仿宋_GB2312" w:hAnsi="仿宋_GB2312" w:eastAsia="仿宋_GB2312" w:cs="仿宋_GB2312"/>
          <w:sz w:val="28"/>
          <w:szCs w:val="28"/>
          <w:u w:val="none" w:color="auto"/>
          <w:lang w:eastAsia="zh-CN"/>
        </w:rPr>
        <w:t>行政处罚履行方式和期限：上述罚款，你（单位）应当自收到本处罚决定书之日起</w:t>
      </w:r>
      <w:r>
        <w:rPr>
          <w:rFonts w:hint="eastAsia" w:ascii="仿宋_GB2312" w:hAnsi="仿宋_GB2312" w:eastAsia="仿宋_GB2312" w:cs="仿宋_GB2312"/>
          <w:sz w:val="28"/>
          <w:szCs w:val="28"/>
          <w:u w:val="none" w:color="auto"/>
          <w:lang w:val="en-US" w:eastAsia="zh-CN"/>
        </w:rPr>
        <w:t>15日内，持本决定书到呼伦贝尔扎赉诺尔区自然资源局223室（财务）领取开户行和账户信息进行缴纳。逾期不缴纳罚款的，本机关将根据《中华人民共和国行政处罚法》第七十二条的规定，每日按罚款数额的百分之三加处罚款。</w:t>
      </w:r>
    </w:p>
    <w:p w14:paraId="2DDE3598">
      <w:pPr>
        <w:numPr>
          <w:ilvl w:val="0"/>
          <w:numId w:val="0"/>
        </w:numPr>
        <w:spacing w:line="586" w:lineRule="atLeast"/>
        <w:ind w:firstLine="560" w:firstLineChars="200"/>
        <w:rPr>
          <w:rFonts w:hint="eastAsia" w:ascii="仿宋_GB2312" w:hAnsi="仿宋_GB2312" w:eastAsia="仿宋_GB2312" w:cs="仿宋_GB2312"/>
          <w:sz w:val="28"/>
          <w:szCs w:val="28"/>
          <w:u w:val="none" w:color="auto"/>
        </w:rPr>
      </w:pPr>
      <w:r>
        <w:rPr>
          <w:rFonts w:hint="eastAsia" w:ascii="仿宋_GB2312" w:hAnsi="仿宋_GB2312" w:eastAsia="仿宋_GB2312" w:cs="仿宋_GB2312"/>
          <w:sz w:val="28"/>
          <w:szCs w:val="28"/>
          <w:u w:val="none" w:color="auto"/>
          <w:lang w:eastAsia="zh-CN"/>
        </w:rPr>
        <w:t>本决</w:t>
      </w:r>
      <w:r>
        <w:rPr>
          <w:rFonts w:hint="eastAsia" w:ascii="仿宋_GB2312" w:hAnsi="仿宋_GB2312" w:eastAsia="仿宋_GB2312" w:cs="仿宋_GB2312"/>
          <w:sz w:val="28"/>
          <w:szCs w:val="28"/>
          <w:u w:val="none" w:color="auto"/>
        </w:rPr>
        <w:t>定送达当事人，即发生法律效力。</w:t>
      </w:r>
    </w:p>
    <w:p w14:paraId="7AD8A148">
      <w:pPr>
        <w:spacing w:line="586" w:lineRule="atLeast"/>
        <w:ind w:firstLine="560"/>
        <w:rPr>
          <w:rFonts w:hint="eastAsia" w:ascii="仿宋_GB2312" w:hAnsi="仿宋_GB2312" w:eastAsia="仿宋_GB2312" w:cs="仿宋_GB2312"/>
          <w:sz w:val="28"/>
          <w:szCs w:val="28"/>
          <w:u w:val="none" w:color="auto"/>
        </w:rPr>
      </w:pPr>
      <w:r>
        <w:rPr>
          <w:rFonts w:hint="eastAsia" w:ascii="仿宋_GB2312" w:hAnsi="仿宋_GB2312" w:eastAsia="仿宋_GB2312" w:cs="仿宋_GB2312"/>
          <w:sz w:val="28"/>
          <w:szCs w:val="28"/>
          <w:u w:val="none" w:color="auto"/>
        </w:rPr>
        <w:t>你</w:t>
      </w:r>
      <w:r>
        <w:rPr>
          <w:rFonts w:hint="eastAsia" w:ascii="仿宋_GB2312" w:hAnsi="仿宋_GB2312" w:eastAsia="仿宋_GB2312" w:cs="仿宋_GB2312"/>
          <w:sz w:val="28"/>
          <w:szCs w:val="28"/>
          <w:u w:val="none" w:color="auto"/>
          <w:lang w:val="en-US" w:eastAsia="zh-CN"/>
        </w:rPr>
        <w:t>如</w:t>
      </w:r>
      <w:r>
        <w:rPr>
          <w:rFonts w:hint="eastAsia" w:ascii="仿宋_GB2312" w:hAnsi="仿宋_GB2312" w:eastAsia="仿宋_GB2312" w:cs="仿宋_GB2312"/>
          <w:sz w:val="28"/>
          <w:szCs w:val="28"/>
          <w:u w:val="none" w:color="auto"/>
        </w:rPr>
        <w:t>不服本处罚决定，可以在收到本处罚决定书之日起60日内向扎赉诺尔区人民政府申请行政复议，或者六个月内直接向呼伦贝尔市扎赉诺尔区人民法院提起诉讼。逾期不申请行政复议，不提起行政诉讼，又不履行本行政处罚决定的，我局将依法申请人民法院强制执行。</w:t>
      </w:r>
    </w:p>
    <w:p w14:paraId="62306393">
      <w:pPr>
        <w:spacing w:line="586" w:lineRule="atLeast"/>
        <w:ind w:left="0" w:leftChars="0" w:firstLine="560" w:firstLineChars="20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联系人：刘鑫  梁贯男</w:t>
      </w:r>
    </w:p>
    <w:p w14:paraId="5CDCBB47">
      <w:pPr>
        <w:spacing w:line="586" w:lineRule="atLeas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电  话：0470--6552677</w:t>
      </w:r>
    </w:p>
    <w:p w14:paraId="45AC9360">
      <w:pPr>
        <w:spacing w:line="586" w:lineRule="atLeast"/>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地  址：呼伦贝尔市扎赉诺尔区自然资源局115室</w:t>
      </w:r>
    </w:p>
    <w:p w14:paraId="1C4457B3">
      <w:pPr>
        <w:spacing w:line="586" w:lineRule="atLeast"/>
        <w:ind w:left="0" w:leftChars="0" w:firstLine="3920" w:firstLineChars="14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呼伦贝尔市扎赉诺尔区自然资源局     </w:t>
      </w:r>
    </w:p>
    <w:p w14:paraId="258D5407">
      <w:pPr>
        <w:ind w:firstLine="5320" w:firstLineChars="1900"/>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2025</w:t>
      </w:r>
      <w:r>
        <w:rPr>
          <w:rFonts w:hint="eastAsia" w:ascii="仿宋_GB2312" w:hAnsi="仿宋_GB2312" w:eastAsia="仿宋_GB2312" w:cs="仿宋_GB2312"/>
          <w:sz w:val="28"/>
          <w:szCs w:val="28"/>
          <w:lang w:eastAsia="zh-CN"/>
        </w:rPr>
        <w:t>年</w:t>
      </w:r>
      <w:r>
        <w:rPr>
          <w:rFonts w:hint="eastAsia"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eastAsia="zh-CN"/>
        </w:rPr>
        <w:t>月</w:t>
      </w:r>
      <w:r>
        <w:rPr>
          <w:rFonts w:hint="eastAsia" w:ascii="仿宋_GB2312" w:hAnsi="仿宋_GB2312" w:eastAsia="仿宋_GB2312" w:cs="仿宋_GB2312"/>
          <w:sz w:val="28"/>
          <w:szCs w:val="28"/>
          <w:lang w:val="en-US" w:eastAsia="zh-CN"/>
        </w:rPr>
        <w:t>24</w:t>
      </w:r>
      <w:r>
        <w:rPr>
          <w:rFonts w:hint="eastAsia" w:ascii="仿宋_GB2312" w:hAnsi="仿宋_GB2312" w:eastAsia="仿宋_GB2312" w:cs="仿宋_GB2312"/>
          <w:sz w:val="28"/>
          <w:szCs w:val="28"/>
          <w:lang w:eastAsia="zh-CN"/>
        </w:rPr>
        <w:t>日</w:t>
      </w:r>
    </w:p>
    <w:p w14:paraId="7800368E">
      <w:pPr>
        <w:ind w:firstLine="6440" w:firstLineChars="2300"/>
        <w:rPr>
          <w:rFonts w:hint="eastAsia" w:ascii="仿宋" w:hAnsi="仿宋" w:eastAsia="仿宋" w:cstheme="minorEastAsia"/>
          <w:sz w:val="28"/>
          <w:szCs w:val="28"/>
        </w:rPr>
      </w:pPr>
    </w:p>
    <w:p w14:paraId="194DD2D4">
      <w:pPr>
        <w:ind w:firstLine="6440" w:firstLineChars="2300"/>
        <w:rPr>
          <w:rFonts w:ascii="仿宋" w:hAnsi="仿宋" w:eastAsia="仿宋" w:cstheme="minorEastAsia"/>
          <w:sz w:val="28"/>
          <w:szCs w:val="28"/>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00"/>
      </w:pPr>
      <w:r>
        <w:separator/>
      </w:r>
    </w:p>
  </w:endnote>
  <w:endnote w:type="continuationSeparator" w:id="1">
    <w:p>
      <w:pPr>
        <w:ind w:firstLine="40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BF45C3">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948BB">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93117">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00"/>
      </w:pPr>
      <w:r>
        <w:separator/>
      </w:r>
    </w:p>
  </w:footnote>
  <w:footnote w:type="continuationSeparator" w:id="1">
    <w:p>
      <w:pPr>
        <w:ind w:firstLine="40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F21DE">
    <w:pPr>
      <w:pStyle w:val="5"/>
      <w:pBdr>
        <w:bottom w:val="none" w:color="auto" w:sz="0" w:space="1"/>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D5BF2">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FE155">
    <w:pPr>
      <w:pStyle w:val="5"/>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29F4"/>
    <w:rsid w:val="00000A91"/>
    <w:rsid w:val="000440FC"/>
    <w:rsid w:val="0008537E"/>
    <w:rsid w:val="00091C8B"/>
    <w:rsid w:val="000A6C27"/>
    <w:rsid w:val="000B23DC"/>
    <w:rsid w:val="000D5171"/>
    <w:rsid w:val="00117AB6"/>
    <w:rsid w:val="001759CB"/>
    <w:rsid w:val="00252764"/>
    <w:rsid w:val="00424E86"/>
    <w:rsid w:val="005360F4"/>
    <w:rsid w:val="00973251"/>
    <w:rsid w:val="00993E49"/>
    <w:rsid w:val="00B046B8"/>
    <w:rsid w:val="00B963C1"/>
    <w:rsid w:val="00BE42D2"/>
    <w:rsid w:val="00C42A5E"/>
    <w:rsid w:val="00D829F4"/>
    <w:rsid w:val="00EF628E"/>
    <w:rsid w:val="00F86828"/>
    <w:rsid w:val="00FB5238"/>
    <w:rsid w:val="00FD5A53"/>
    <w:rsid w:val="12927A4E"/>
    <w:rsid w:val="1FFA15D3"/>
    <w:rsid w:val="27442F68"/>
    <w:rsid w:val="31EB5E25"/>
    <w:rsid w:val="33B72D19"/>
    <w:rsid w:val="370CCEEF"/>
    <w:rsid w:val="37A50E10"/>
    <w:rsid w:val="37BD6F54"/>
    <w:rsid w:val="37FB16AA"/>
    <w:rsid w:val="37FB1CBB"/>
    <w:rsid w:val="38F47D12"/>
    <w:rsid w:val="3EBC246E"/>
    <w:rsid w:val="3EC040FF"/>
    <w:rsid w:val="3F1C941B"/>
    <w:rsid w:val="3FA71446"/>
    <w:rsid w:val="489B3403"/>
    <w:rsid w:val="4CF758B2"/>
    <w:rsid w:val="4DE905E4"/>
    <w:rsid w:val="4DFC0723"/>
    <w:rsid w:val="4F190568"/>
    <w:rsid w:val="50A77709"/>
    <w:rsid w:val="50FF8468"/>
    <w:rsid w:val="54866F0A"/>
    <w:rsid w:val="56EFC265"/>
    <w:rsid w:val="572F4816"/>
    <w:rsid w:val="58FF60AF"/>
    <w:rsid w:val="5A8FDE5C"/>
    <w:rsid w:val="5BF378C6"/>
    <w:rsid w:val="5BFC0DA3"/>
    <w:rsid w:val="5E3D197E"/>
    <w:rsid w:val="5EAF3C7C"/>
    <w:rsid w:val="5EF7703A"/>
    <w:rsid w:val="5EFAC62A"/>
    <w:rsid w:val="5F7EE1D0"/>
    <w:rsid w:val="5FD7574F"/>
    <w:rsid w:val="5FFA9DA5"/>
    <w:rsid w:val="657E2681"/>
    <w:rsid w:val="664A237C"/>
    <w:rsid w:val="67DF95C7"/>
    <w:rsid w:val="67FB96B7"/>
    <w:rsid w:val="69DBD5E1"/>
    <w:rsid w:val="6BFFA418"/>
    <w:rsid w:val="6DBDD0BE"/>
    <w:rsid w:val="6FEFC217"/>
    <w:rsid w:val="6FF136DC"/>
    <w:rsid w:val="6FF49E8C"/>
    <w:rsid w:val="71F453B4"/>
    <w:rsid w:val="71FED23C"/>
    <w:rsid w:val="733FCD85"/>
    <w:rsid w:val="75544294"/>
    <w:rsid w:val="75F3DA23"/>
    <w:rsid w:val="76BBD3B6"/>
    <w:rsid w:val="777EFDB3"/>
    <w:rsid w:val="77B5C08F"/>
    <w:rsid w:val="77B6687B"/>
    <w:rsid w:val="787FCC62"/>
    <w:rsid w:val="7A8D05AE"/>
    <w:rsid w:val="7AE73E1F"/>
    <w:rsid w:val="7B7EE8DC"/>
    <w:rsid w:val="7BFF0F47"/>
    <w:rsid w:val="7BFF65EB"/>
    <w:rsid w:val="7C7B2377"/>
    <w:rsid w:val="7DBE6A68"/>
    <w:rsid w:val="7DEDDE55"/>
    <w:rsid w:val="7DF72C18"/>
    <w:rsid w:val="7DFAE7F5"/>
    <w:rsid w:val="7E716006"/>
    <w:rsid w:val="7EBA1700"/>
    <w:rsid w:val="7EF915F2"/>
    <w:rsid w:val="7EFF1DF8"/>
    <w:rsid w:val="7F35C957"/>
    <w:rsid w:val="7F5BF07D"/>
    <w:rsid w:val="7F7F7404"/>
    <w:rsid w:val="7F9AE0B0"/>
    <w:rsid w:val="7FBE5A0B"/>
    <w:rsid w:val="7FBF24EF"/>
    <w:rsid w:val="7FBFFEBF"/>
    <w:rsid w:val="7FEED2FF"/>
    <w:rsid w:val="7FF4D7F2"/>
    <w:rsid w:val="7FFC94CE"/>
    <w:rsid w:val="7FFF0CE6"/>
    <w:rsid w:val="87D712A9"/>
    <w:rsid w:val="8EF76B8F"/>
    <w:rsid w:val="8FCF90A4"/>
    <w:rsid w:val="9D7F4AC8"/>
    <w:rsid w:val="9E5C3253"/>
    <w:rsid w:val="9F28950A"/>
    <w:rsid w:val="9FE9FCA0"/>
    <w:rsid w:val="B6881659"/>
    <w:rsid w:val="BB7FFDD1"/>
    <w:rsid w:val="BDEE4CAE"/>
    <w:rsid w:val="BDFF040D"/>
    <w:rsid w:val="BF330E64"/>
    <w:rsid w:val="BF8F904D"/>
    <w:rsid w:val="BFFF271D"/>
    <w:rsid w:val="CA391E70"/>
    <w:rsid w:val="D3FC2B48"/>
    <w:rsid w:val="D52FD615"/>
    <w:rsid w:val="D55657DB"/>
    <w:rsid w:val="D6DF0E96"/>
    <w:rsid w:val="D77EA340"/>
    <w:rsid w:val="D77F73BB"/>
    <w:rsid w:val="D7BEBF8C"/>
    <w:rsid w:val="DAFE6173"/>
    <w:rsid w:val="DBAF2FA0"/>
    <w:rsid w:val="DBEB3175"/>
    <w:rsid w:val="DBFA0F80"/>
    <w:rsid w:val="DBFE7B87"/>
    <w:rsid w:val="DD8F26B2"/>
    <w:rsid w:val="DDF5712D"/>
    <w:rsid w:val="DEB7B68B"/>
    <w:rsid w:val="DED7E777"/>
    <w:rsid w:val="E6BBE4B3"/>
    <w:rsid w:val="E7FF5BCD"/>
    <w:rsid w:val="EA73AEE8"/>
    <w:rsid w:val="ECE79FF2"/>
    <w:rsid w:val="ED82535C"/>
    <w:rsid w:val="EDDFA8B4"/>
    <w:rsid w:val="EEF797BD"/>
    <w:rsid w:val="EF5B07A2"/>
    <w:rsid w:val="EF7A3CE1"/>
    <w:rsid w:val="EF8DBE1A"/>
    <w:rsid w:val="EFBDB038"/>
    <w:rsid w:val="EFD64510"/>
    <w:rsid w:val="F07FA986"/>
    <w:rsid w:val="F17F3203"/>
    <w:rsid w:val="F2DD6F3D"/>
    <w:rsid w:val="F3BDB374"/>
    <w:rsid w:val="F3EFFE54"/>
    <w:rsid w:val="F3F5692D"/>
    <w:rsid w:val="F6B77F51"/>
    <w:rsid w:val="F6FB4FE6"/>
    <w:rsid w:val="F77FDF39"/>
    <w:rsid w:val="F7B7CC23"/>
    <w:rsid w:val="F7DB5EBF"/>
    <w:rsid w:val="F7FE4500"/>
    <w:rsid w:val="F9BF7819"/>
    <w:rsid w:val="FABF2A3D"/>
    <w:rsid w:val="FAFEA7AC"/>
    <w:rsid w:val="FB3B32F8"/>
    <w:rsid w:val="FC37C5CA"/>
    <w:rsid w:val="FDD32BCA"/>
    <w:rsid w:val="FE6ED6D0"/>
    <w:rsid w:val="FEB9772C"/>
    <w:rsid w:val="FEBDA6ED"/>
    <w:rsid w:val="FEFF08AF"/>
    <w:rsid w:val="FEFFEDF4"/>
    <w:rsid w:val="FF0F3789"/>
    <w:rsid w:val="FF796FAE"/>
    <w:rsid w:val="FF7F54BC"/>
    <w:rsid w:val="FFBB9D36"/>
    <w:rsid w:val="FFDF258A"/>
    <w:rsid w:val="FFEF49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21" w:firstLineChars="200"/>
    </w:pPr>
    <w:rPr>
      <w:rFonts w:ascii="Calibri" w:hAnsi="Calibri" w:eastAsia="宋体" w:cs="Times New Roman"/>
      <w:kern w:val="0"/>
      <w:sz w:val="20"/>
      <w:szCs w:val="20"/>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11"/>
    <w:qFormat/>
    <w:uiPriority w:val="0"/>
    <w:pPr>
      <w:autoSpaceDE w:val="0"/>
      <w:autoSpaceDN w:val="0"/>
      <w:ind w:left="108" w:firstLine="0" w:firstLineChars="0"/>
    </w:pPr>
    <w:rPr>
      <w:rFonts w:ascii="仿宋" w:hAnsi="仿宋" w:eastAsia="仿宋" w:cs="仿宋"/>
      <w:sz w:val="28"/>
      <w:szCs w:val="28"/>
      <w:lang w:eastAsia="en-US"/>
    </w:rPr>
  </w:style>
  <w:style w:type="paragraph" w:styleId="3">
    <w:name w:val="Date"/>
    <w:basedOn w:val="1"/>
    <w:next w:val="1"/>
    <w:link w:val="10"/>
    <w:semiHidden/>
    <w:unhideWhenUsed/>
    <w:qFormat/>
    <w:uiPriority w:val="99"/>
    <w:pPr>
      <w:ind w:left="100" w:leftChars="2500"/>
    </w:pPr>
  </w:style>
  <w:style w:type="paragraph" w:styleId="4">
    <w:name w:val="footer"/>
    <w:basedOn w:val="1"/>
    <w:link w:val="9"/>
    <w:qFormat/>
    <w:uiPriority w:val="0"/>
    <w:pPr>
      <w:tabs>
        <w:tab w:val="center" w:pos="4153"/>
        <w:tab w:val="right" w:pos="8306"/>
      </w:tabs>
      <w:snapToGrid w:val="0"/>
    </w:pPr>
    <w:rPr>
      <w:sz w:val="18"/>
      <w:szCs w:val="18"/>
    </w:rPr>
  </w:style>
  <w:style w:type="paragraph" w:styleId="5">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qFormat/>
    <w:uiPriority w:val="0"/>
    <w:rPr>
      <w:rFonts w:ascii="Calibri" w:hAnsi="Calibri" w:eastAsia="宋体" w:cs="Times New Roman"/>
      <w:kern w:val="0"/>
      <w:sz w:val="18"/>
      <w:szCs w:val="18"/>
    </w:rPr>
  </w:style>
  <w:style w:type="character" w:customStyle="1" w:styleId="9">
    <w:name w:val="页脚 Char"/>
    <w:basedOn w:val="7"/>
    <w:link w:val="4"/>
    <w:qFormat/>
    <w:uiPriority w:val="0"/>
    <w:rPr>
      <w:rFonts w:ascii="Calibri" w:hAnsi="Calibri" w:eastAsia="宋体" w:cs="Times New Roman"/>
      <w:kern w:val="0"/>
      <w:sz w:val="18"/>
      <w:szCs w:val="18"/>
    </w:rPr>
  </w:style>
  <w:style w:type="character" w:customStyle="1" w:styleId="10">
    <w:name w:val="日期 Char"/>
    <w:basedOn w:val="7"/>
    <w:link w:val="3"/>
    <w:semiHidden/>
    <w:qFormat/>
    <w:uiPriority w:val="99"/>
    <w:rPr>
      <w:rFonts w:ascii="Calibri" w:hAnsi="Calibri" w:eastAsia="宋体" w:cs="Times New Roman"/>
      <w:kern w:val="0"/>
      <w:sz w:val="20"/>
      <w:szCs w:val="20"/>
    </w:rPr>
  </w:style>
  <w:style w:type="character" w:customStyle="1" w:styleId="11">
    <w:name w:val="正文文本 Char"/>
    <w:basedOn w:val="7"/>
    <w:link w:val="2"/>
    <w:qFormat/>
    <w:uiPriority w:val="0"/>
    <w:rPr>
      <w:rFonts w:ascii="仿宋" w:hAnsi="仿宋" w:eastAsia="仿宋" w:cs="仿宋"/>
      <w:kern w:val="0"/>
      <w:sz w:val="28"/>
      <w:szCs w:val="2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1754</Words>
  <Characters>1843</Characters>
  <Lines>10</Lines>
  <Paragraphs>2</Paragraphs>
  <TotalTime>21</TotalTime>
  <ScaleCrop>false</ScaleCrop>
  <LinksUpToDate>false</LinksUpToDate>
  <CharactersWithSpaces>1878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2024-04-30T02:03:00Z</dcterms:created>
  <dc:creator>F</dc:creator>
  <cp:lastModifiedBy>ice‖. x1aMi</cp:lastModifiedBy>
  <cp:lastPrinted>2026-04-24T21:57:00Z</cp:lastPrinted>
  <dcterms:modified xsi:type="dcterms:W3CDTF">2026-06-04T07:40:16Z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5703BB84C766438697CC561053665D4B_13</vt:lpwstr>
  </property>
  <property fmtid="{D5CDD505-2E9C-101B-9397-08002B2CF9AE}" pid="4" name="KSOTemplateDocerSaveRecord">
    <vt:lpwstr>eyJoZGlkIjoiMTE3NzQ3NTE3ZTJmMGJlOWZiNWY0ZGMxYjZmYTU0ZGYiLCJ1c2VySWQiOiIzMTM5OTc5MTgifQ==</vt:lpwstr>
  </property>
</Properties>
</file>